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5" w:rsidRDefault="00466B0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37AC5" w:rsidRDefault="00466B0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November 11th,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5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5"/>
      </w:tblGrid>
      <w:tr w:rsidR="00137AC5">
        <w:trPr>
          <w:trHeight w:val="840"/>
        </w:trPr>
        <w:tc>
          <w:tcPr>
            <w:tcW w:w="11535" w:type="dxa"/>
            <w:vAlign w:val="center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37AC5">
        <w:trPr>
          <w:trHeight w:val="520"/>
        </w:trPr>
        <w:tc>
          <w:tcPr>
            <w:tcW w:w="11535" w:type="dxa"/>
            <w:shd w:val="clear" w:color="auto" w:fill="FFFFFF"/>
            <w:vAlign w:val="center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137AC5">
        <w:trPr>
          <w:trHeight w:val="400"/>
        </w:trPr>
        <w:tc>
          <w:tcPr>
            <w:tcW w:w="11535" w:type="dxa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Effort</w:t>
            </w:r>
          </w:p>
          <w:p w:rsidR="00137AC5" w:rsidRDefault="00466B00">
            <w:pP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“Happiness lies in the joy of achievement and the thrill of creative effort.” Theodore Roosevelt</w:t>
            </w: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137AC5" w:rsidRDefault="00137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55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137AC5">
        <w:trPr>
          <w:trHeight w:val="3975"/>
        </w:trPr>
        <w:tc>
          <w:tcPr>
            <w:tcW w:w="11550" w:type="dxa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Here are today’s announcements</w:t>
            </w:r>
          </w:p>
          <w:p w:rsidR="00137AC5" w:rsidRDefault="00466B00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A2A2A"/>
                <w:sz w:val="22"/>
                <w:szCs w:val="22"/>
                <w:highlight w:val="white"/>
              </w:rPr>
              <w:t>Today is Veterans Day; a day to pay tribute to all American veterans – both living and dead – and give thanks to veterans who served their country honorably with patriotism, love of country, and willingness to serve and sacrifice for the common good.   Tod</w:t>
            </w:r>
            <w:r>
              <w:rPr>
                <w:rFonts w:ascii="Arial" w:eastAsia="Arial" w:hAnsi="Arial" w:cs="Arial"/>
                <w:b/>
                <w:color w:val="2A2A2A"/>
                <w:sz w:val="22"/>
                <w:szCs w:val="22"/>
                <w:highlight w:val="white"/>
              </w:rPr>
              <w:t>ay, during your social studies class, you will watch our V</w:t>
            </w:r>
            <w:r>
              <w:rPr>
                <w:rFonts w:ascii="Arial" w:eastAsia="Arial" w:hAnsi="Arial" w:cs="Arial"/>
                <w:b/>
                <w:color w:val="2A2A2A"/>
                <w:sz w:val="22"/>
                <w:szCs w:val="22"/>
                <w:highlight w:val="white"/>
              </w:rPr>
              <w:t>eterans D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2A2A2A"/>
                <w:sz w:val="22"/>
                <w:szCs w:val="22"/>
                <w:highlight w:val="white"/>
              </w:rPr>
              <w:t xml:space="preserve">ay ceremony that celebrates these heroes.  It is important that we recognize the service and sacrifice that our veterans have given for our nation.  </w:t>
            </w:r>
          </w:p>
          <w:p w:rsidR="00137AC5" w:rsidRDefault="00466B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Basketball open gym tonight from 3-4pm for 8th grade boys and girls interested in playing basketball this year.  Masks are necessary for practice. </w:t>
            </w:r>
          </w:p>
          <w:p w:rsidR="00137AC5" w:rsidRDefault="00466B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Volleyball open gyms will be every Thursday throughout November and December from 3:30-4:30. 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If you have an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y questions, please see Mrs. Lehr or Miss MacDonald. Masks are mandatory.</w:t>
            </w:r>
          </w:p>
          <w:p w:rsidR="00137AC5" w:rsidRDefault="00466B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This Friday, November 13th is an 11am dismissal.  We will run a PM schedule. 8th grade students will report directly to the gym on Friday.</w:t>
            </w:r>
          </w:p>
          <w:p w:rsidR="00137AC5" w:rsidRDefault="00466B00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Don’t forget the daily reminders:        </w:t>
            </w:r>
          </w:p>
          <w:p w:rsidR="00137AC5" w:rsidRDefault="00466B0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Stay home if you are sick</w:t>
            </w:r>
          </w:p>
          <w:p w:rsidR="00137AC5" w:rsidRDefault="00466B0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Maintain physical distancing inside the building and outside.</w:t>
            </w:r>
          </w:p>
          <w:p w:rsidR="00137AC5" w:rsidRDefault="00466B0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Wash your hands.</w:t>
            </w:r>
          </w:p>
          <w:p w:rsidR="00137AC5" w:rsidRDefault="00466B0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Keep your mask on when you’re inside the building.</w:t>
            </w:r>
          </w:p>
          <w:p w:rsidR="00137AC5" w:rsidRDefault="00137AC5">
            <w:pPr>
              <w:shd w:val="clear" w:color="auto" w:fill="FFFFFF"/>
              <w:ind w:left="1440"/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</w:tc>
      </w:tr>
      <w:tr w:rsidR="00137AC5">
        <w:trPr>
          <w:trHeight w:val="1500"/>
        </w:trPr>
        <w:tc>
          <w:tcPr>
            <w:tcW w:w="11550" w:type="dxa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Today’s Lunch Menu:</w:t>
            </w: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Chicken Cordon Bleu, Side Salad &amp; Fruit</w:t>
            </w:r>
          </w:p>
          <w:p w:rsidR="00137AC5" w:rsidRDefault="0013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Thursday’s Breakfast Menu:</w:t>
            </w:r>
          </w:p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French Toast, Sausage Links &amp; juice</w:t>
            </w:r>
          </w:p>
        </w:tc>
      </w:tr>
      <w:tr w:rsidR="00137AC5">
        <w:tc>
          <w:tcPr>
            <w:tcW w:w="11550" w:type="dxa"/>
            <w:vAlign w:val="center"/>
          </w:tcPr>
          <w:p w:rsidR="00137AC5" w:rsidRDefault="0046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137AC5" w:rsidRDefault="00137AC5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137AC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F84"/>
    <w:multiLevelType w:val="multilevel"/>
    <w:tmpl w:val="9594F52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B65B3D"/>
    <w:multiLevelType w:val="multilevel"/>
    <w:tmpl w:val="E42040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AC5"/>
    <w:rsid w:val="00137AC5"/>
    <w:rsid w:val="004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2020-11-11T13:30:00Z</dcterms:created>
  <dcterms:modified xsi:type="dcterms:W3CDTF">2020-11-11T13:30:00Z</dcterms:modified>
</cp:coreProperties>
</file>